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7E" w:rsidRDefault="00495E7E" w:rsidP="00495E7E">
      <w:pPr>
        <w:rPr>
          <w:rStyle w:val="a3"/>
          <w:rFonts w:ascii="黑体" w:eastAsia="黑体" w:hAnsi="黑体" w:cs="黑体"/>
          <w:b w:val="0"/>
          <w:bCs/>
          <w:color w:val="000000"/>
          <w:kern w:val="0"/>
          <w:sz w:val="30"/>
          <w:szCs w:val="30"/>
          <w:shd w:val="clear" w:color="auto" w:fill="FFFFFF"/>
        </w:rPr>
      </w:pPr>
      <w:r>
        <w:rPr>
          <w:rStyle w:val="a3"/>
          <w:rFonts w:ascii="黑体" w:eastAsia="黑体" w:hAnsi="黑体" w:cs="黑体" w:hint="eastAsia"/>
          <w:bCs/>
          <w:color w:val="000000"/>
          <w:kern w:val="0"/>
          <w:sz w:val="30"/>
          <w:szCs w:val="30"/>
          <w:shd w:val="clear" w:color="auto" w:fill="FFFFFF"/>
        </w:rPr>
        <w:t>附</w:t>
      </w:r>
      <w:r>
        <w:rPr>
          <w:rStyle w:val="a3"/>
          <w:rFonts w:ascii="黑体" w:eastAsia="黑体" w:hAnsi="黑体" w:cs="黑体" w:hint="eastAsia"/>
          <w:b w:val="0"/>
          <w:bCs/>
          <w:color w:val="000000"/>
          <w:kern w:val="0"/>
          <w:sz w:val="30"/>
          <w:szCs w:val="30"/>
          <w:shd w:val="clear" w:color="auto" w:fill="FFFFFF"/>
        </w:rPr>
        <w:t>件</w:t>
      </w:r>
      <w:r>
        <w:rPr>
          <w:rStyle w:val="a3"/>
          <w:rFonts w:ascii="黑体" w:eastAsia="黑体" w:hAnsi="黑体" w:cs="黑体" w:hint="eastAsia"/>
          <w:bCs/>
          <w:color w:val="000000"/>
          <w:kern w:val="0"/>
          <w:sz w:val="30"/>
          <w:szCs w:val="30"/>
          <w:shd w:val="clear" w:color="auto" w:fill="FFFFFF"/>
        </w:rPr>
        <w:t>1：项目背景</w:t>
      </w:r>
    </w:p>
    <w:p w:rsidR="00495E7E" w:rsidRDefault="00495E7E" w:rsidP="00495E7E">
      <w:pPr>
        <w:jc w:val="center"/>
        <w:rPr>
          <w:rFonts w:ascii="方正小标宋_GBK" w:eastAsia="方正小标宋_GBK" w:hAnsi="方正小标宋_GBK" w:cs="方正小标宋_GBK"/>
          <w:bCs/>
          <w:sz w:val="40"/>
          <w:szCs w:val="40"/>
        </w:rPr>
      </w:pPr>
    </w:p>
    <w:p w:rsidR="00495E7E" w:rsidRDefault="00495E7E" w:rsidP="00495E7E">
      <w:pPr>
        <w:jc w:val="center"/>
        <w:rPr>
          <w:rFonts w:ascii="方正小标宋_GBK" w:eastAsia="方正小标宋_GBK" w:hAnsi="方正小标宋_GBK" w:cs="方正小标宋_GBK"/>
          <w:bCs/>
          <w:sz w:val="40"/>
          <w:szCs w:val="40"/>
        </w:rPr>
      </w:pPr>
      <w:r>
        <w:rPr>
          <w:rFonts w:ascii="方正小标宋_GBK" w:eastAsia="方正小标宋_GBK" w:hAnsi="方正小标宋_GBK" w:cs="方正小标宋_GBK" w:hint="eastAsia"/>
          <w:bCs/>
          <w:sz w:val="40"/>
          <w:szCs w:val="40"/>
        </w:rPr>
        <w:t>2023年合肥市职业院校专业课教师</w:t>
      </w:r>
    </w:p>
    <w:p w:rsidR="00495E7E" w:rsidRDefault="00495E7E" w:rsidP="00495E7E">
      <w:pPr>
        <w:jc w:val="center"/>
        <w:rPr>
          <w:rFonts w:ascii="方正小标宋_GBK" w:eastAsia="方正小标宋_GBK" w:hAnsi="方正小标宋_GBK" w:cs="方正小标宋_GBK"/>
          <w:bCs/>
          <w:sz w:val="40"/>
          <w:szCs w:val="40"/>
        </w:rPr>
      </w:pPr>
      <w:r>
        <w:rPr>
          <w:rFonts w:ascii="方正小标宋_GBK" w:eastAsia="方正小标宋_GBK" w:hAnsi="方正小标宋_GBK" w:cs="方正小标宋_GBK" w:hint="eastAsia"/>
          <w:bCs/>
          <w:sz w:val="40"/>
          <w:szCs w:val="40"/>
        </w:rPr>
        <w:t>暑期到企业岗位实践活动方案</w:t>
      </w:r>
    </w:p>
    <w:p w:rsidR="00495E7E" w:rsidRDefault="00495E7E" w:rsidP="00495E7E">
      <w:pPr>
        <w:spacing w:line="240" w:lineRule="exact"/>
        <w:jc w:val="center"/>
        <w:rPr>
          <w:rFonts w:ascii="宋体" w:hAnsi="宋体"/>
          <w:b/>
          <w:sz w:val="28"/>
          <w:szCs w:val="28"/>
        </w:rPr>
      </w:pPr>
    </w:p>
    <w:p w:rsidR="00495E7E" w:rsidRDefault="00495E7E" w:rsidP="00495E7E">
      <w:pPr>
        <w:pStyle w:val="1"/>
        <w:widowControl/>
        <w:spacing w:beforeAutospacing="0" w:afterAutospacing="0" w:line="560" w:lineRule="exact"/>
        <w:ind w:firstLineChars="200" w:firstLine="600"/>
        <w:rPr>
          <w:rFonts w:ascii="仿宋" w:eastAsia="仿宋" w:hAnsi="仿宋" w:hint="default"/>
          <w:b w:val="0"/>
          <w:bCs w:val="0"/>
          <w:kern w:val="2"/>
          <w:sz w:val="30"/>
          <w:szCs w:val="30"/>
        </w:rPr>
      </w:pPr>
      <w:r>
        <w:rPr>
          <w:rFonts w:ascii="仿宋_GB2312" w:eastAsia="仿宋_GB2312" w:hAnsi="仿宋_GB2312" w:cs="仿宋_GB2312"/>
          <w:b w:val="0"/>
          <w:bCs w:val="0"/>
          <w:kern w:val="2"/>
          <w:sz w:val="30"/>
          <w:szCs w:val="30"/>
        </w:rPr>
        <w:t>为深入贯彻中共中央办公厅 国务院办公厅《关于深化现代职业教育体系建设改革的意见》，充分利用合肥市现代职业教育公共实训中心“双师型”教师培养培训基地作用，根据中共中央办公厅 国务院办公厅《关于推动现代职业教育高质量发展的意见》的“落实教师定期到企业实践的规定”“协同推进产教深度融合”要求，推动我市职业教育专业课教师队伍建设,提升职业院校教师的实践能力，促进校企合作，特开展2023年合肥市职业院校教师专业课教师暑期岗位实践活动。</w:t>
      </w:r>
    </w:p>
    <w:p w:rsidR="00495E7E" w:rsidRDefault="00495E7E" w:rsidP="00495E7E">
      <w:pPr>
        <w:widowControl/>
        <w:spacing w:line="600" w:lineRule="exact"/>
        <w:ind w:firstLineChars="200" w:firstLine="600"/>
        <w:jc w:val="left"/>
        <w:rPr>
          <w:rFonts w:ascii="黑体" w:eastAsia="黑体" w:hAnsi="黑体" w:cs="黑体"/>
          <w:bCs/>
          <w:sz w:val="30"/>
          <w:szCs w:val="30"/>
        </w:rPr>
      </w:pPr>
      <w:r>
        <w:rPr>
          <w:rFonts w:ascii="黑体" w:eastAsia="黑体" w:hAnsi="黑体" w:cs="黑体" w:hint="eastAsia"/>
          <w:bCs/>
          <w:sz w:val="30"/>
          <w:szCs w:val="30"/>
        </w:rPr>
        <w:t>一、活动组织</w:t>
      </w:r>
    </w:p>
    <w:p w:rsidR="00495E7E" w:rsidRDefault="00495E7E" w:rsidP="00495E7E">
      <w:pPr>
        <w:widowControl/>
        <w:spacing w:line="560" w:lineRule="exact"/>
        <w:ind w:firstLineChars="200" w:firstLine="600"/>
        <w:jc w:val="left"/>
        <w:rPr>
          <w:rFonts w:ascii="仿宋" w:eastAsia="仿宋" w:hAnsi="仿宋"/>
          <w:sz w:val="30"/>
          <w:szCs w:val="30"/>
        </w:rPr>
      </w:pPr>
      <w:r>
        <w:rPr>
          <w:rFonts w:ascii="仿宋_GB2312" w:eastAsia="仿宋_GB2312" w:hAnsi="仿宋_GB2312" w:cs="仿宋_GB2312" w:hint="eastAsia"/>
          <w:sz w:val="30"/>
          <w:szCs w:val="30"/>
        </w:rPr>
        <w:t>本次岗位实践活动由合肥市教育局统一组织，合肥市现代职业教育公共实训中心承办，合肥学院继续教育学院协办。</w:t>
      </w:r>
    </w:p>
    <w:p w:rsidR="00495E7E" w:rsidRDefault="00495E7E" w:rsidP="00495E7E">
      <w:pPr>
        <w:widowControl/>
        <w:spacing w:line="600" w:lineRule="exact"/>
        <w:ind w:firstLineChars="200" w:firstLine="600"/>
        <w:jc w:val="left"/>
        <w:rPr>
          <w:rFonts w:ascii="黑体" w:eastAsia="黑体" w:hAnsi="黑体" w:cs="黑体"/>
          <w:bCs/>
          <w:sz w:val="30"/>
          <w:szCs w:val="30"/>
        </w:rPr>
      </w:pPr>
      <w:r>
        <w:rPr>
          <w:rFonts w:ascii="黑体" w:eastAsia="黑体" w:hAnsi="黑体" w:cs="黑体" w:hint="eastAsia"/>
          <w:bCs/>
          <w:sz w:val="30"/>
          <w:szCs w:val="30"/>
        </w:rPr>
        <w:t>二、活动时间</w:t>
      </w:r>
    </w:p>
    <w:p w:rsidR="00495E7E" w:rsidRDefault="00495E7E" w:rsidP="00495E7E">
      <w:pPr>
        <w:widowControl/>
        <w:spacing w:line="600" w:lineRule="exact"/>
        <w:ind w:firstLineChars="200" w:firstLine="600"/>
        <w:jc w:val="left"/>
        <w:rPr>
          <w:rFonts w:ascii="仿宋" w:eastAsia="仿宋" w:hAnsi="仿宋"/>
          <w:b/>
          <w:sz w:val="30"/>
          <w:szCs w:val="30"/>
        </w:rPr>
      </w:pPr>
      <w:r>
        <w:rPr>
          <w:rFonts w:ascii="仿宋_GB2312" w:eastAsia="仿宋_GB2312" w:hAnsi="仿宋_GB2312" w:cs="仿宋_GB2312" w:hint="eastAsia"/>
          <w:sz w:val="30"/>
          <w:szCs w:val="30"/>
        </w:rPr>
        <w:t>2023年7月至8月。实践活动时间不少于3</w:t>
      </w:r>
      <w:r>
        <w:rPr>
          <w:rFonts w:ascii="仿宋_GB2312" w:eastAsia="仿宋_GB2312" w:hAnsi="仿宋_GB2312" w:cs="仿宋_GB2312" w:hint="eastAsia"/>
          <w:sz w:val="30"/>
          <w:szCs w:val="30"/>
          <w:lang w:val="de-DE"/>
        </w:rPr>
        <w:t>周</w:t>
      </w:r>
      <w:r>
        <w:rPr>
          <w:rFonts w:ascii="仿宋_GB2312" w:eastAsia="仿宋_GB2312" w:hAnsi="仿宋_GB2312" w:cs="仿宋_GB2312" w:hint="eastAsia"/>
          <w:sz w:val="30"/>
          <w:szCs w:val="30"/>
        </w:rPr>
        <w:t>。</w:t>
      </w:r>
    </w:p>
    <w:p w:rsidR="00495E7E" w:rsidRDefault="00495E7E" w:rsidP="00495E7E">
      <w:pPr>
        <w:widowControl/>
        <w:spacing w:line="600" w:lineRule="exact"/>
        <w:ind w:firstLineChars="200" w:firstLine="600"/>
        <w:jc w:val="left"/>
        <w:rPr>
          <w:rFonts w:ascii="黑体" w:eastAsia="黑体" w:hAnsi="黑体" w:cs="黑体"/>
          <w:bCs/>
          <w:sz w:val="30"/>
          <w:szCs w:val="30"/>
        </w:rPr>
      </w:pPr>
      <w:r>
        <w:rPr>
          <w:rFonts w:ascii="黑体" w:eastAsia="黑体" w:hAnsi="黑体" w:cs="黑体" w:hint="eastAsia"/>
          <w:bCs/>
          <w:sz w:val="30"/>
          <w:szCs w:val="30"/>
        </w:rPr>
        <w:t>三、参加人员</w:t>
      </w:r>
    </w:p>
    <w:p w:rsidR="00495E7E" w:rsidRDefault="00495E7E" w:rsidP="00495E7E">
      <w:pPr>
        <w:widowControl/>
        <w:spacing w:line="60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合肥市域内公办、民办的中高职院校专业课教师200人左右，学校组织报名，每所学校可报7人，规模较大的学校可适度增加人数。</w:t>
      </w:r>
    </w:p>
    <w:p w:rsidR="00495E7E" w:rsidRDefault="00495E7E" w:rsidP="00495E7E">
      <w:pPr>
        <w:autoSpaceDE w:val="0"/>
        <w:autoSpaceDN w:val="0"/>
        <w:adjustRightInd w:val="0"/>
        <w:spacing w:line="560" w:lineRule="exact"/>
        <w:ind w:firstLineChars="200" w:firstLine="602"/>
        <w:jc w:val="left"/>
        <w:rPr>
          <w:rFonts w:ascii="仿宋" w:eastAsia="仿宋" w:hAnsi="仿宋"/>
          <w:b/>
          <w:sz w:val="30"/>
          <w:szCs w:val="30"/>
        </w:rPr>
      </w:pPr>
    </w:p>
    <w:p w:rsidR="00495E7E" w:rsidRDefault="00495E7E" w:rsidP="00495E7E">
      <w:pPr>
        <w:autoSpaceDE w:val="0"/>
        <w:autoSpaceDN w:val="0"/>
        <w:adjustRightInd w:val="0"/>
        <w:spacing w:line="560" w:lineRule="exact"/>
        <w:ind w:firstLineChars="200" w:firstLine="602"/>
        <w:jc w:val="left"/>
        <w:rPr>
          <w:rFonts w:ascii="仿宋" w:eastAsia="仿宋" w:hAnsi="仿宋"/>
          <w:b/>
          <w:sz w:val="30"/>
          <w:szCs w:val="30"/>
        </w:rPr>
      </w:pPr>
    </w:p>
    <w:p w:rsidR="00495E7E" w:rsidRDefault="00495E7E" w:rsidP="00495E7E">
      <w:pPr>
        <w:widowControl/>
        <w:spacing w:line="600" w:lineRule="exact"/>
        <w:ind w:firstLineChars="200" w:firstLine="600"/>
        <w:jc w:val="left"/>
        <w:rPr>
          <w:rFonts w:ascii="黑体" w:eastAsia="黑体" w:hAnsi="黑体" w:cs="黑体"/>
          <w:bCs/>
          <w:sz w:val="30"/>
          <w:szCs w:val="30"/>
        </w:rPr>
      </w:pPr>
      <w:r>
        <w:rPr>
          <w:rFonts w:ascii="黑体" w:eastAsia="黑体" w:hAnsi="黑体" w:cs="黑体" w:hint="eastAsia"/>
          <w:bCs/>
          <w:sz w:val="30"/>
          <w:szCs w:val="30"/>
        </w:rPr>
        <w:t>四、实践项目</w:t>
      </w:r>
    </w:p>
    <w:p w:rsidR="00495E7E" w:rsidRDefault="00495E7E" w:rsidP="00495E7E">
      <w:pPr>
        <w:widowControl/>
        <w:spacing w:line="600" w:lineRule="exact"/>
        <w:ind w:firstLineChars="200" w:firstLine="600"/>
        <w:jc w:val="left"/>
        <w:rPr>
          <w:rFonts w:ascii="仿宋" w:eastAsia="仿宋" w:hAnsi="仿宋"/>
          <w:sz w:val="30"/>
          <w:szCs w:val="30"/>
        </w:rPr>
      </w:pPr>
      <w:r>
        <w:rPr>
          <w:rFonts w:ascii="仿宋_GB2312" w:eastAsia="仿宋_GB2312" w:hAnsi="仿宋_GB2312" w:cs="仿宋_GB2312" w:hint="eastAsia"/>
          <w:sz w:val="30"/>
          <w:szCs w:val="30"/>
        </w:rPr>
        <w:t>1.实践专业。实践主要以集成电路、新型显示、网络与信息安全、人工智能、新能源汽车和智能网联汽车、生物医药、新材料、高端装备、节能环保、</w:t>
      </w:r>
      <w:proofErr w:type="gramStart"/>
      <w:r>
        <w:rPr>
          <w:rFonts w:ascii="仿宋_GB2312" w:eastAsia="仿宋_GB2312" w:hAnsi="仿宋_GB2312" w:cs="仿宋_GB2312" w:hint="eastAsia"/>
          <w:sz w:val="30"/>
          <w:szCs w:val="30"/>
        </w:rPr>
        <w:t>光伏及新能源</w:t>
      </w:r>
      <w:proofErr w:type="gramEnd"/>
      <w:r>
        <w:rPr>
          <w:rFonts w:ascii="仿宋_GB2312" w:eastAsia="仿宋_GB2312" w:hAnsi="仿宋_GB2312" w:cs="仿宋_GB2312" w:hint="eastAsia"/>
          <w:sz w:val="30"/>
          <w:szCs w:val="30"/>
        </w:rPr>
        <w:t>、绿色食品及现代种业、创意文化和智能家电等合肥市动态调整的16条重点</w:t>
      </w:r>
      <w:proofErr w:type="gramStart"/>
      <w:r>
        <w:rPr>
          <w:rFonts w:ascii="仿宋_GB2312" w:eastAsia="仿宋_GB2312" w:hAnsi="仿宋_GB2312" w:cs="仿宋_GB2312" w:hint="eastAsia"/>
          <w:sz w:val="30"/>
          <w:szCs w:val="30"/>
        </w:rPr>
        <w:t>产业链所涉及</w:t>
      </w:r>
      <w:proofErr w:type="gramEnd"/>
      <w:r>
        <w:rPr>
          <w:rFonts w:ascii="仿宋_GB2312" w:eastAsia="仿宋_GB2312" w:hAnsi="仿宋_GB2312" w:cs="仿宋_GB2312" w:hint="eastAsia"/>
          <w:sz w:val="30"/>
          <w:szCs w:val="30"/>
        </w:rPr>
        <w:t>的专业为主，服务重点产业发展，同时兼顾建筑、物流、护理、学前教育、服装等传统优势专业。专业课教师暑期到企业实践活动不接受文化课教师报名，原则上实践专业要和教学专业一致或相近。如果跨专业参加实践活动，需提交所在学校出具的情况说明，经市教育局职成处同意后方可参加。</w:t>
      </w:r>
    </w:p>
    <w:p w:rsidR="00495E7E" w:rsidRDefault="00495E7E" w:rsidP="00495E7E">
      <w:pPr>
        <w:pStyle w:val="3"/>
        <w:spacing w:line="640" w:lineRule="exact"/>
        <w:ind w:firstLineChars="200" w:firstLine="600"/>
        <w:rPr>
          <w:rFonts w:ascii="仿宋" w:eastAsia="仿宋" w:hAnsi="仿宋" w:cs="Times New Roman"/>
          <w:b w:val="0"/>
          <w:bCs w:val="0"/>
          <w:kern w:val="2"/>
          <w:sz w:val="30"/>
          <w:szCs w:val="30"/>
        </w:rPr>
      </w:pPr>
      <w:r>
        <w:rPr>
          <w:rFonts w:ascii="仿宋_GB2312" w:eastAsia="仿宋_GB2312" w:hAnsi="仿宋_GB2312" w:cs="仿宋_GB2312" w:hint="eastAsia"/>
          <w:b w:val="0"/>
          <w:bCs w:val="0"/>
          <w:kern w:val="2"/>
          <w:sz w:val="30"/>
          <w:szCs w:val="30"/>
        </w:rPr>
        <w:t>2.实践单位。根据专业分为若干组到</w:t>
      </w:r>
      <w:proofErr w:type="gramStart"/>
      <w:r>
        <w:rPr>
          <w:rFonts w:ascii="仿宋_GB2312" w:eastAsia="仿宋_GB2312" w:hAnsi="仿宋_GB2312" w:cs="仿宋_GB2312" w:hint="eastAsia"/>
          <w:b w:val="0"/>
          <w:bCs w:val="0"/>
          <w:kern w:val="2"/>
          <w:sz w:val="30"/>
          <w:szCs w:val="30"/>
        </w:rPr>
        <w:t>企业驻岗实践</w:t>
      </w:r>
      <w:proofErr w:type="gramEnd"/>
      <w:r>
        <w:rPr>
          <w:rFonts w:ascii="仿宋_GB2312" w:eastAsia="仿宋_GB2312" w:hAnsi="仿宋_GB2312" w:cs="仿宋_GB2312" w:hint="eastAsia"/>
          <w:b w:val="0"/>
          <w:bCs w:val="0"/>
          <w:kern w:val="2"/>
          <w:sz w:val="30"/>
          <w:szCs w:val="30"/>
        </w:rPr>
        <w:t>。原则上在合肥市现代职业教育集团挂牌企业开展实践，个别专业可根据需要，选择行业内规模较大、有一定知名度、具有代表性的企业作为实践企业。预计安排30家企业左右。6月下旬组织企业开放日，根据教师的实践专业和企业的接收专业，确定参加实践的分组情况。各企业需确定一个专业方向接收实践教师。每家企业原则上接收5—10名实践教师，企业相应安排3—5位培训师。实践点相对集中，相同或相近专业方向的企业，根据企业制定的日程安排，择优安排实践企业。</w:t>
      </w:r>
    </w:p>
    <w:p w:rsidR="00495E7E" w:rsidRDefault="00495E7E" w:rsidP="00495E7E">
      <w:pPr>
        <w:widowControl/>
        <w:spacing w:line="6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3.实践内容。职业院校教师直接参与企业的生产、管理、设备安装与调试、项目论证、技术改造、产品研发、产品营销和职工培训等环节。学习新知识、新技术、新工艺，有效地掌握实际操作技能。了解企业相关职业岗位对人才的素质、知识和能力要求。掌握企业生产、服务、管理的理念、技术和技能，帮助企业解决生产管理中的问题。将教学及理论研究的项目带到企业实践检验。采集专业教学、学生实验实训所需的各种专业实践技术资料等，把行业和技术领域中的最新成果引入课堂，不断提高教学水平。加强学校和企业的沟通联系，促进校企合作、产教融合的开展。</w:t>
      </w:r>
    </w:p>
    <w:p w:rsidR="00495E7E" w:rsidRDefault="00495E7E" w:rsidP="00495E7E">
      <w:pPr>
        <w:pStyle w:val="3"/>
        <w:spacing w:line="640" w:lineRule="exact"/>
        <w:ind w:firstLineChars="200" w:firstLine="600"/>
        <w:rPr>
          <w:rFonts w:ascii="仿宋_GB2312" w:eastAsia="仿宋_GB2312" w:hAnsi="仿宋_GB2312" w:cs="仿宋_GB2312"/>
          <w:b w:val="0"/>
          <w:bCs w:val="0"/>
          <w:kern w:val="2"/>
          <w:sz w:val="30"/>
          <w:szCs w:val="30"/>
        </w:rPr>
      </w:pPr>
      <w:r>
        <w:rPr>
          <w:rFonts w:ascii="仿宋_GB2312" w:eastAsia="仿宋_GB2312" w:hAnsi="仿宋_GB2312" w:cs="仿宋_GB2312" w:hint="eastAsia"/>
          <w:b w:val="0"/>
          <w:bCs w:val="0"/>
          <w:kern w:val="2"/>
          <w:sz w:val="30"/>
          <w:szCs w:val="30"/>
        </w:rPr>
        <w:t>4.实践形式。职业素养集中培训与企业</w:t>
      </w:r>
      <w:proofErr w:type="gramStart"/>
      <w:r>
        <w:rPr>
          <w:rFonts w:ascii="仿宋_GB2312" w:eastAsia="仿宋_GB2312" w:hAnsi="仿宋_GB2312" w:cs="仿宋_GB2312" w:hint="eastAsia"/>
          <w:b w:val="0"/>
          <w:bCs w:val="0"/>
          <w:kern w:val="2"/>
          <w:sz w:val="30"/>
          <w:szCs w:val="30"/>
        </w:rPr>
        <w:t>驻岗实践</w:t>
      </w:r>
      <w:proofErr w:type="gramEnd"/>
      <w:r>
        <w:rPr>
          <w:rFonts w:ascii="仿宋_GB2312" w:eastAsia="仿宋_GB2312" w:hAnsi="仿宋_GB2312" w:cs="仿宋_GB2312" w:hint="eastAsia"/>
          <w:b w:val="0"/>
          <w:bCs w:val="0"/>
          <w:kern w:val="2"/>
          <w:sz w:val="30"/>
          <w:szCs w:val="30"/>
        </w:rPr>
        <w:t>相结合的形式，举办开班、结业仪式以及各种交流。鼓励实践教师结合教学的实际需要，带着问题和任务到企业进行实践锻炼，解决技术革新、产品研发、理论验证等方面的难题；发挥企业和公共实训中心实践功能相结合的实践模式，充分发挥公共实训中心“双师型”教师培养基地作用，解决实践教学与产业发展不相适应的矛盾；探索实践功能再提升的途径，在历年企业实践活动的基础上，拟遴选2-3个企业，设置企业实践提高班。承担三次以上企业实践活动的企业，可申请开设，提升实践内容的深度；已在该企业参加一届以上同专业实践活动的专业课教师，可报名参加提高班。</w:t>
      </w:r>
    </w:p>
    <w:p w:rsidR="00495E7E" w:rsidRDefault="00495E7E" w:rsidP="00495E7E">
      <w:pPr>
        <w:widowControl/>
        <w:spacing w:line="600" w:lineRule="exact"/>
        <w:ind w:firstLineChars="200" w:firstLine="602"/>
        <w:jc w:val="left"/>
        <w:rPr>
          <w:rFonts w:ascii="仿宋" w:eastAsia="仿宋" w:hAnsi="仿宋"/>
          <w:b/>
          <w:sz w:val="30"/>
          <w:szCs w:val="30"/>
        </w:rPr>
      </w:pPr>
    </w:p>
    <w:p w:rsidR="00495E7E" w:rsidRDefault="00495E7E" w:rsidP="00495E7E">
      <w:pPr>
        <w:widowControl/>
        <w:spacing w:line="600" w:lineRule="exact"/>
        <w:jc w:val="left"/>
        <w:rPr>
          <w:rFonts w:ascii="仿宋" w:eastAsia="仿宋" w:hAnsi="仿宋"/>
          <w:b/>
          <w:sz w:val="30"/>
          <w:szCs w:val="30"/>
        </w:rPr>
      </w:pPr>
      <w:bookmarkStart w:id="0" w:name="_GoBack"/>
      <w:bookmarkEnd w:id="0"/>
      <w:r>
        <w:rPr>
          <w:rFonts w:ascii="黑体" w:eastAsia="黑体" w:hAnsi="黑体" w:cs="黑体" w:hint="eastAsia"/>
          <w:bCs/>
          <w:sz w:val="30"/>
          <w:szCs w:val="30"/>
        </w:rPr>
        <w:lastRenderedPageBreak/>
        <w:t xml:space="preserve">五、工作安排 </w:t>
      </w:r>
    </w:p>
    <w:tbl>
      <w:tblPr>
        <w:tblpPr w:leftFromText="180" w:rightFromText="180" w:vertAnchor="text" w:horzAnchor="margin" w:tblpXSpec="right"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4"/>
        <w:gridCol w:w="6390"/>
      </w:tblGrid>
      <w:tr w:rsidR="00495E7E" w:rsidTr="00485589">
        <w:trPr>
          <w:trHeight w:hRule="exact" w:val="482"/>
        </w:trPr>
        <w:tc>
          <w:tcPr>
            <w:tcW w:w="1101" w:type="dxa"/>
            <w:vMerge w:val="restart"/>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5月</w:t>
            </w:r>
          </w:p>
        </w:tc>
        <w:tc>
          <w:tcPr>
            <w:tcW w:w="1274"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中旬</w:t>
            </w:r>
          </w:p>
        </w:tc>
        <w:tc>
          <w:tcPr>
            <w:tcW w:w="6390" w:type="dxa"/>
            <w:noWrap/>
            <w:vAlign w:val="center"/>
          </w:tcPr>
          <w:p w:rsidR="00495E7E" w:rsidRDefault="00495E7E" w:rsidP="00485589">
            <w:pPr>
              <w:widowControl/>
              <w:tabs>
                <w:tab w:val="left" w:pos="1093"/>
              </w:tabs>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走访企业和职业院校</w:t>
            </w:r>
          </w:p>
        </w:tc>
      </w:tr>
      <w:tr w:rsidR="00495E7E" w:rsidTr="00485589">
        <w:trPr>
          <w:trHeight w:hRule="exact" w:val="482"/>
        </w:trPr>
        <w:tc>
          <w:tcPr>
            <w:tcW w:w="1101" w:type="dxa"/>
            <w:vMerge/>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p>
        </w:tc>
        <w:tc>
          <w:tcPr>
            <w:tcW w:w="1274"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下旬</w:t>
            </w:r>
          </w:p>
        </w:tc>
        <w:tc>
          <w:tcPr>
            <w:tcW w:w="6390" w:type="dxa"/>
            <w:noWrap/>
            <w:vAlign w:val="center"/>
          </w:tcPr>
          <w:p w:rsidR="00495E7E" w:rsidRDefault="00495E7E" w:rsidP="00485589">
            <w:pPr>
              <w:widowControl/>
              <w:tabs>
                <w:tab w:val="left" w:pos="1093"/>
              </w:tabs>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起草活动方案</w:t>
            </w:r>
          </w:p>
        </w:tc>
      </w:tr>
      <w:tr w:rsidR="00495E7E" w:rsidTr="00485589">
        <w:trPr>
          <w:trHeight w:hRule="exact" w:val="482"/>
        </w:trPr>
        <w:tc>
          <w:tcPr>
            <w:tcW w:w="1101" w:type="dxa"/>
            <w:vMerge w:val="restart"/>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6月</w:t>
            </w:r>
          </w:p>
        </w:tc>
        <w:tc>
          <w:tcPr>
            <w:tcW w:w="1274"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上旬</w:t>
            </w:r>
          </w:p>
        </w:tc>
        <w:tc>
          <w:tcPr>
            <w:tcW w:w="6390" w:type="dxa"/>
            <w:noWrap/>
            <w:vAlign w:val="center"/>
          </w:tcPr>
          <w:p w:rsidR="00495E7E" w:rsidRDefault="00495E7E" w:rsidP="00485589">
            <w:pPr>
              <w:widowControl/>
              <w:tabs>
                <w:tab w:val="left" w:pos="1093"/>
              </w:tabs>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起草通知</w:t>
            </w:r>
          </w:p>
        </w:tc>
      </w:tr>
      <w:tr w:rsidR="00495E7E" w:rsidTr="00485589">
        <w:trPr>
          <w:trHeight w:hRule="exact" w:val="1247"/>
        </w:trPr>
        <w:tc>
          <w:tcPr>
            <w:tcW w:w="1101" w:type="dxa"/>
            <w:vMerge/>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p>
        </w:tc>
        <w:tc>
          <w:tcPr>
            <w:tcW w:w="1274"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中旬</w:t>
            </w:r>
          </w:p>
        </w:tc>
        <w:tc>
          <w:tcPr>
            <w:tcW w:w="6390" w:type="dxa"/>
            <w:noWrap/>
            <w:vAlign w:val="center"/>
          </w:tcPr>
          <w:p w:rsidR="00495E7E" w:rsidRDefault="00495E7E" w:rsidP="00485589">
            <w:pPr>
              <w:widowControl/>
              <w:tabs>
                <w:tab w:val="left" w:pos="1093"/>
              </w:tabs>
              <w:spacing w:line="50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企业拟定培训方案，市局组织专家评审宣传，学校组织报名</w:t>
            </w:r>
          </w:p>
        </w:tc>
      </w:tr>
      <w:tr w:rsidR="00495E7E" w:rsidTr="00485589">
        <w:trPr>
          <w:trHeight w:hRule="exact" w:val="482"/>
        </w:trPr>
        <w:tc>
          <w:tcPr>
            <w:tcW w:w="1101" w:type="dxa"/>
            <w:vMerge/>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p>
        </w:tc>
        <w:tc>
          <w:tcPr>
            <w:tcW w:w="1274"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下旬</w:t>
            </w:r>
          </w:p>
        </w:tc>
        <w:tc>
          <w:tcPr>
            <w:tcW w:w="6390" w:type="dxa"/>
            <w:noWrap/>
            <w:vAlign w:val="center"/>
          </w:tcPr>
          <w:p w:rsidR="00495E7E" w:rsidRDefault="00495E7E" w:rsidP="00485589">
            <w:pPr>
              <w:widowControl/>
              <w:tabs>
                <w:tab w:val="left" w:pos="1093"/>
              </w:tabs>
              <w:rPr>
                <w:rFonts w:ascii="仿宋_GB2312" w:eastAsia="仿宋_GB2312" w:hAnsi="仿宋_GB2312" w:cs="仿宋_GB2312"/>
                <w:bCs/>
                <w:sz w:val="30"/>
                <w:szCs w:val="30"/>
              </w:rPr>
            </w:pPr>
            <w:r>
              <w:rPr>
                <w:rFonts w:ascii="仿宋_GB2312" w:eastAsia="仿宋_GB2312" w:hAnsi="仿宋_GB2312" w:cs="仿宋_GB2312" w:hint="eastAsia"/>
                <w:bCs/>
                <w:sz w:val="30"/>
                <w:szCs w:val="30"/>
              </w:rPr>
              <w:t>组织开展企业开放日活动，确定实践企业</w:t>
            </w:r>
          </w:p>
        </w:tc>
      </w:tr>
      <w:tr w:rsidR="00495E7E" w:rsidTr="00485589">
        <w:trPr>
          <w:trHeight w:hRule="exact" w:val="482"/>
        </w:trPr>
        <w:tc>
          <w:tcPr>
            <w:tcW w:w="1101" w:type="dxa"/>
            <w:vMerge w:val="restart"/>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7月</w:t>
            </w:r>
          </w:p>
        </w:tc>
        <w:tc>
          <w:tcPr>
            <w:tcW w:w="1274"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上旬</w:t>
            </w:r>
          </w:p>
        </w:tc>
        <w:tc>
          <w:tcPr>
            <w:tcW w:w="6390" w:type="dxa"/>
            <w:noWrap/>
            <w:vAlign w:val="center"/>
          </w:tcPr>
          <w:p w:rsidR="00495E7E" w:rsidRDefault="00495E7E" w:rsidP="00485589">
            <w:pPr>
              <w:widowControl/>
              <w:tabs>
                <w:tab w:val="left" w:pos="1093"/>
              </w:tabs>
              <w:rPr>
                <w:rFonts w:ascii="仿宋_GB2312" w:eastAsia="仿宋_GB2312" w:hAnsi="仿宋_GB2312" w:cs="仿宋_GB2312"/>
                <w:bCs/>
                <w:sz w:val="30"/>
                <w:szCs w:val="30"/>
              </w:rPr>
            </w:pPr>
            <w:r>
              <w:rPr>
                <w:rFonts w:ascii="仿宋_GB2312" w:eastAsia="仿宋_GB2312" w:hAnsi="仿宋_GB2312" w:cs="仿宋_GB2312" w:hint="eastAsia"/>
                <w:bCs/>
                <w:sz w:val="30"/>
                <w:szCs w:val="30"/>
              </w:rPr>
              <w:t>确定企业实践分组名单，企业完善实践日程</w:t>
            </w:r>
          </w:p>
        </w:tc>
      </w:tr>
      <w:tr w:rsidR="00495E7E" w:rsidTr="00485589">
        <w:trPr>
          <w:trHeight w:hRule="exact" w:val="482"/>
        </w:trPr>
        <w:tc>
          <w:tcPr>
            <w:tcW w:w="1101" w:type="dxa"/>
            <w:vMerge/>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p>
        </w:tc>
        <w:tc>
          <w:tcPr>
            <w:tcW w:w="1274"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中旬</w:t>
            </w:r>
          </w:p>
        </w:tc>
        <w:tc>
          <w:tcPr>
            <w:tcW w:w="6390" w:type="dxa"/>
            <w:noWrap/>
            <w:vAlign w:val="center"/>
          </w:tcPr>
          <w:p w:rsidR="00495E7E" w:rsidRDefault="00495E7E" w:rsidP="00485589">
            <w:pPr>
              <w:widowControl/>
              <w:tabs>
                <w:tab w:val="left" w:pos="1093"/>
              </w:tabs>
              <w:rPr>
                <w:rFonts w:ascii="仿宋_GB2312" w:eastAsia="仿宋_GB2312" w:hAnsi="仿宋_GB2312" w:cs="仿宋_GB2312"/>
                <w:bCs/>
                <w:sz w:val="30"/>
                <w:szCs w:val="30"/>
              </w:rPr>
            </w:pPr>
            <w:r>
              <w:rPr>
                <w:rFonts w:ascii="仿宋_GB2312" w:eastAsia="仿宋_GB2312" w:hAnsi="仿宋_GB2312" w:cs="仿宋_GB2312" w:hint="eastAsia"/>
                <w:bCs/>
                <w:sz w:val="30"/>
                <w:szCs w:val="30"/>
              </w:rPr>
              <w:t>集中培训，教师到企业实践</w:t>
            </w:r>
          </w:p>
        </w:tc>
      </w:tr>
      <w:tr w:rsidR="00495E7E" w:rsidTr="00485589">
        <w:trPr>
          <w:trHeight w:hRule="exact" w:val="482"/>
        </w:trPr>
        <w:tc>
          <w:tcPr>
            <w:tcW w:w="1101" w:type="dxa"/>
            <w:vMerge/>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p>
        </w:tc>
        <w:tc>
          <w:tcPr>
            <w:tcW w:w="1274"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下旬</w:t>
            </w:r>
          </w:p>
        </w:tc>
        <w:tc>
          <w:tcPr>
            <w:tcW w:w="6390" w:type="dxa"/>
            <w:noWrap/>
            <w:vAlign w:val="center"/>
          </w:tcPr>
          <w:p w:rsidR="00495E7E" w:rsidRDefault="00495E7E" w:rsidP="00485589">
            <w:pPr>
              <w:widowControl/>
              <w:tabs>
                <w:tab w:val="left" w:pos="1093"/>
              </w:tabs>
              <w:ind w:rightChars="-132" w:right="-277"/>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教师到企业实践及宣传报道等相关工作</w:t>
            </w:r>
          </w:p>
        </w:tc>
      </w:tr>
      <w:tr w:rsidR="00495E7E" w:rsidTr="00485589">
        <w:trPr>
          <w:trHeight w:hRule="exact" w:val="482"/>
        </w:trPr>
        <w:tc>
          <w:tcPr>
            <w:tcW w:w="1101" w:type="dxa"/>
            <w:vMerge w:val="restart"/>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8月</w:t>
            </w:r>
          </w:p>
        </w:tc>
        <w:tc>
          <w:tcPr>
            <w:tcW w:w="1274"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上旬</w:t>
            </w:r>
          </w:p>
        </w:tc>
        <w:tc>
          <w:tcPr>
            <w:tcW w:w="6390" w:type="dxa"/>
            <w:noWrap/>
            <w:vAlign w:val="center"/>
          </w:tcPr>
          <w:p w:rsidR="00495E7E" w:rsidRDefault="00495E7E" w:rsidP="00485589">
            <w:pPr>
              <w:widowControl/>
              <w:tabs>
                <w:tab w:val="left" w:pos="1093"/>
              </w:tabs>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教师到企业实践，提交实践活动材料</w:t>
            </w:r>
          </w:p>
        </w:tc>
      </w:tr>
      <w:tr w:rsidR="00495E7E" w:rsidTr="00485589">
        <w:trPr>
          <w:trHeight w:hRule="exact" w:val="482"/>
        </w:trPr>
        <w:tc>
          <w:tcPr>
            <w:tcW w:w="1101" w:type="dxa"/>
            <w:vMerge/>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p>
        </w:tc>
        <w:tc>
          <w:tcPr>
            <w:tcW w:w="1274"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中旬</w:t>
            </w:r>
          </w:p>
        </w:tc>
        <w:tc>
          <w:tcPr>
            <w:tcW w:w="6390" w:type="dxa"/>
            <w:noWrap/>
            <w:vAlign w:val="center"/>
          </w:tcPr>
          <w:p w:rsidR="00495E7E" w:rsidRDefault="00495E7E" w:rsidP="00485589">
            <w:pPr>
              <w:widowControl/>
              <w:tabs>
                <w:tab w:val="left" w:pos="1093"/>
              </w:tabs>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专家评分，成绩汇总，评选优秀学员</w:t>
            </w:r>
          </w:p>
        </w:tc>
      </w:tr>
      <w:tr w:rsidR="00495E7E" w:rsidTr="00485589">
        <w:trPr>
          <w:trHeight w:hRule="exact" w:val="482"/>
        </w:trPr>
        <w:tc>
          <w:tcPr>
            <w:tcW w:w="1101" w:type="dxa"/>
            <w:vMerge/>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p>
        </w:tc>
        <w:tc>
          <w:tcPr>
            <w:tcW w:w="1274"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下旬</w:t>
            </w:r>
          </w:p>
        </w:tc>
        <w:tc>
          <w:tcPr>
            <w:tcW w:w="6390" w:type="dxa"/>
            <w:noWrap/>
            <w:vAlign w:val="center"/>
          </w:tcPr>
          <w:p w:rsidR="00495E7E" w:rsidRDefault="00495E7E" w:rsidP="00485589">
            <w:pPr>
              <w:widowControl/>
              <w:tabs>
                <w:tab w:val="left" w:pos="1093"/>
              </w:tabs>
              <w:rPr>
                <w:rFonts w:ascii="仿宋_GB2312" w:eastAsia="仿宋_GB2312" w:hAnsi="仿宋_GB2312" w:cs="仿宋_GB2312"/>
                <w:bCs/>
                <w:sz w:val="30"/>
                <w:szCs w:val="30"/>
              </w:rPr>
            </w:pPr>
            <w:r>
              <w:rPr>
                <w:rFonts w:ascii="仿宋_GB2312" w:eastAsia="仿宋_GB2312" w:hAnsi="仿宋_GB2312" w:cs="仿宋_GB2312" w:hint="eastAsia"/>
                <w:bCs/>
                <w:sz w:val="30"/>
                <w:szCs w:val="30"/>
              </w:rPr>
              <w:t>结业交流</w:t>
            </w:r>
          </w:p>
        </w:tc>
      </w:tr>
      <w:tr w:rsidR="00495E7E" w:rsidTr="00485589">
        <w:trPr>
          <w:trHeight w:hRule="exact" w:val="482"/>
        </w:trPr>
        <w:tc>
          <w:tcPr>
            <w:tcW w:w="1101"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9月</w:t>
            </w:r>
          </w:p>
        </w:tc>
        <w:tc>
          <w:tcPr>
            <w:tcW w:w="1274"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p>
        </w:tc>
        <w:tc>
          <w:tcPr>
            <w:tcW w:w="6390" w:type="dxa"/>
            <w:noWrap/>
            <w:vAlign w:val="center"/>
          </w:tcPr>
          <w:p w:rsidR="00495E7E" w:rsidRDefault="00495E7E" w:rsidP="00485589">
            <w:pPr>
              <w:widowControl/>
              <w:tabs>
                <w:tab w:val="left" w:pos="1093"/>
              </w:tabs>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满意度调查及效果跟踪，完善资料档案等材料</w:t>
            </w:r>
          </w:p>
        </w:tc>
      </w:tr>
      <w:tr w:rsidR="00495E7E" w:rsidTr="00485589">
        <w:trPr>
          <w:trHeight w:hRule="exact" w:val="482"/>
        </w:trPr>
        <w:tc>
          <w:tcPr>
            <w:tcW w:w="1101"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10月</w:t>
            </w:r>
          </w:p>
        </w:tc>
        <w:tc>
          <w:tcPr>
            <w:tcW w:w="1274" w:type="dxa"/>
            <w:noWrap/>
            <w:vAlign w:val="center"/>
          </w:tcPr>
          <w:p w:rsidR="00495E7E" w:rsidRDefault="00495E7E" w:rsidP="00485589">
            <w:pPr>
              <w:widowControl/>
              <w:tabs>
                <w:tab w:val="left" w:pos="1093"/>
              </w:tabs>
              <w:jc w:val="center"/>
              <w:rPr>
                <w:rFonts w:ascii="仿宋_GB2312" w:eastAsia="仿宋_GB2312" w:hAnsi="仿宋_GB2312" w:cs="仿宋_GB2312"/>
                <w:bCs/>
                <w:sz w:val="30"/>
                <w:szCs w:val="30"/>
              </w:rPr>
            </w:pPr>
          </w:p>
        </w:tc>
        <w:tc>
          <w:tcPr>
            <w:tcW w:w="6390" w:type="dxa"/>
            <w:noWrap/>
            <w:vAlign w:val="center"/>
          </w:tcPr>
          <w:p w:rsidR="00495E7E" w:rsidRDefault="00495E7E" w:rsidP="00485589">
            <w:pPr>
              <w:widowControl/>
              <w:tabs>
                <w:tab w:val="left" w:pos="1093"/>
              </w:tabs>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工作总结，经费结算</w:t>
            </w:r>
          </w:p>
        </w:tc>
      </w:tr>
    </w:tbl>
    <w:p w:rsidR="00495E7E" w:rsidRDefault="00495E7E" w:rsidP="00495E7E">
      <w:pPr>
        <w:widowControl/>
        <w:spacing w:line="640" w:lineRule="exact"/>
        <w:ind w:firstLineChars="200" w:firstLine="602"/>
        <w:jc w:val="left"/>
        <w:rPr>
          <w:rFonts w:ascii="仿宋" w:eastAsia="仿宋" w:hAnsi="仿宋" w:cs="宋体"/>
          <w:b/>
          <w:kern w:val="0"/>
          <w:sz w:val="30"/>
          <w:szCs w:val="30"/>
        </w:rPr>
      </w:pPr>
    </w:p>
    <w:p w:rsidR="00495E7E" w:rsidRDefault="00495E7E" w:rsidP="00495E7E">
      <w:pPr>
        <w:widowControl/>
        <w:spacing w:line="600" w:lineRule="exact"/>
        <w:ind w:firstLineChars="200" w:firstLine="600"/>
        <w:jc w:val="left"/>
        <w:rPr>
          <w:rFonts w:ascii="黑体" w:eastAsia="黑体" w:hAnsi="黑体" w:cs="黑体"/>
          <w:bCs/>
          <w:sz w:val="30"/>
          <w:szCs w:val="30"/>
        </w:rPr>
      </w:pPr>
      <w:r>
        <w:rPr>
          <w:rFonts w:ascii="黑体" w:eastAsia="黑体" w:hAnsi="黑体" w:cs="黑体" w:hint="eastAsia"/>
          <w:bCs/>
          <w:sz w:val="30"/>
          <w:szCs w:val="30"/>
        </w:rPr>
        <w:t>六、管理安排</w:t>
      </w:r>
    </w:p>
    <w:p w:rsidR="00495E7E" w:rsidRDefault="00495E7E" w:rsidP="00495E7E">
      <w:pPr>
        <w:widowControl/>
        <w:spacing w:line="6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双向互选之后，教师分组进入企业实践。为每个小组选聘1名联系人全程跟踪服务，协调各方工作。企业成立工作组，负责教师的岗位选择、实践锻炼等工作，选派理论知识扎实、经验丰富、实操能力强的培训师，指导实践。承办方到各实践点进行走访巡查，发现问题及时督促整改。使用合肥</w:t>
      </w:r>
      <w:proofErr w:type="gramStart"/>
      <w:r>
        <w:rPr>
          <w:rFonts w:ascii="仿宋_GB2312" w:eastAsia="仿宋_GB2312" w:hAnsi="仿宋_GB2312" w:cs="仿宋_GB2312" w:hint="eastAsia"/>
          <w:sz w:val="30"/>
          <w:szCs w:val="30"/>
        </w:rPr>
        <w:t>职教云</w:t>
      </w:r>
      <w:proofErr w:type="gramEnd"/>
      <w:r>
        <w:rPr>
          <w:rFonts w:ascii="仿宋_GB2312" w:eastAsia="仿宋_GB2312" w:hAnsi="仿宋_GB2312" w:cs="仿宋_GB2312" w:hint="eastAsia"/>
          <w:sz w:val="30"/>
          <w:szCs w:val="30"/>
        </w:rPr>
        <w:t>平台加强管理，提高工作效率。</w:t>
      </w:r>
    </w:p>
    <w:p w:rsidR="00495E7E" w:rsidRDefault="00495E7E" w:rsidP="00495E7E">
      <w:pPr>
        <w:widowControl/>
        <w:spacing w:line="640" w:lineRule="exact"/>
        <w:ind w:firstLine="56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为了保证培训效果和克服教师跨区域岗位实践的交通困难、安全隐患，原则上教师根据实践企业位置就近入住，教师交通自行解决，培训结束后根据老师住宿情况和考勤记录据实结算，相关费用由合肥市现代职业教育公共实训中心从本次专项活动经费列支。</w:t>
      </w:r>
    </w:p>
    <w:p w:rsidR="00495E7E" w:rsidRDefault="00495E7E" w:rsidP="00495E7E">
      <w:pPr>
        <w:widowControl/>
        <w:spacing w:line="600" w:lineRule="exact"/>
        <w:ind w:firstLineChars="200" w:firstLine="600"/>
        <w:jc w:val="left"/>
        <w:rPr>
          <w:rFonts w:ascii="黑体" w:eastAsia="黑体" w:hAnsi="黑体" w:cs="黑体"/>
          <w:bCs/>
          <w:sz w:val="30"/>
          <w:szCs w:val="30"/>
        </w:rPr>
      </w:pPr>
      <w:r>
        <w:rPr>
          <w:rFonts w:ascii="黑体" w:eastAsia="黑体" w:hAnsi="黑体" w:cs="黑体" w:hint="eastAsia"/>
          <w:bCs/>
          <w:sz w:val="30"/>
          <w:szCs w:val="30"/>
        </w:rPr>
        <w:t>七、工作要求</w:t>
      </w:r>
    </w:p>
    <w:p w:rsidR="00495E7E" w:rsidRDefault="00495E7E" w:rsidP="00495E7E">
      <w:pPr>
        <w:widowControl/>
        <w:spacing w:line="640" w:lineRule="exact"/>
        <w:ind w:firstLine="56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1.参加实践活动的学校要安排专人作为活动联系人，协助市教育局、市现代职业教育公共实训中心做好组织工作，解决实践活动中出现的问题。</w:t>
      </w:r>
    </w:p>
    <w:p w:rsidR="00495E7E" w:rsidRDefault="00495E7E" w:rsidP="00495E7E">
      <w:pPr>
        <w:widowControl/>
        <w:spacing w:line="640" w:lineRule="exact"/>
        <w:ind w:firstLine="56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2.参加实践活动的教师要服从管理，积极主动完成实践项目。不服从管理造成企业安全事故或重大损失者，除了按相关规定进行处理之外，3年内不再接受其参加合肥市现代职业教育公共实训中心组织的各类活动。</w:t>
      </w:r>
    </w:p>
    <w:p w:rsidR="00495E7E" w:rsidRDefault="00495E7E" w:rsidP="00495E7E">
      <w:pPr>
        <w:widowControl/>
        <w:spacing w:line="640" w:lineRule="exact"/>
        <w:ind w:firstLine="562"/>
        <w:jc w:val="left"/>
        <w:rPr>
          <w:rFonts w:ascii="仿宋" w:eastAsia="仿宋" w:hAnsi="仿宋"/>
          <w:sz w:val="30"/>
          <w:szCs w:val="30"/>
        </w:rPr>
      </w:pPr>
      <w:r>
        <w:rPr>
          <w:rFonts w:ascii="仿宋_GB2312" w:eastAsia="仿宋_GB2312" w:hAnsi="仿宋_GB2312" w:cs="仿宋_GB2312" w:hint="eastAsia"/>
          <w:sz w:val="30"/>
          <w:szCs w:val="30"/>
        </w:rPr>
        <w:t>3.接收教师实践的企业要安排专人负责实践活动，制定切实可行的实践日程安排，经专家审核后认真落实执行。若企业无专人对接，或者不落实日程安排，或者学员评价满意度低于70%，下一年度不再安排其承担教师到企业实践任务。主办和承办单位根据各企业提交的实践日程进行监管。</w:t>
      </w:r>
    </w:p>
    <w:p w:rsidR="00495E7E" w:rsidRDefault="00495E7E" w:rsidP="00495E7E">
      <w:pPr>
        <w:widowControl/>
        <w:spacing w:line="600" w:lineRule="exact"/>
        <w:ind w:firstLineChars="200" w:firstLine="600"/>
        <w:jc w:val="left"/>
        <w:rPr>
          <w:rFonts w:ascii="黑体" w:eastAsia="黑体" w:hAnsi="黑体" w:cs="黑体"/>
          <w:bCs/>
          <w:sz w:val="30"/>
          <w:szCs w:val="30"/>
        </w:rPr>
      </w:pPr>
      <w:r>
        <w:rPr>
          <w:rFonts w:ascii="黑体" w:eastAsia="黑体" w:hAnsi="黑体" w:cs="黑体" w:hint="eastAsia"/>
          <w:bCs/>
          <w:sz w:val="30"/>
          <w:szCs w:val="30"/>
        </w:rPr>
        <w:t>八、考核方式</w:t>
      </w:r>
    </w:p>
    <w:p w:rsidR="00495E7E" w:rsidRDefault="00495E7E" w:rsidP="00495E7E">
      <w:pPr>
        <w:widowControl/>
        <w:spacing w:line="640" w:lineRule="exact"/>
        <w:ind w:firstLine="56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采用日常考核、</w:t>
      </w:r>
      <w:proofErr w:type="gramStart"/>
      <w:r>
        <w:rPr>
          <w:rFonts w:ascii="仿宋_GB2312" w:eastAsia="仿宋_GB2312" w:hAnsi="仿宋_GB2312" w:cs="仿宋_GB2312" w:hint="eastAsia"/>
          <w:sz w:val="30"/>
          <w:szCs w:val="30"/>
        </w:rPr>
        <w:t>周记录</w:t>
      </w:r>
      <w:proofErr w:type="gramEnd"/>
      <w:r>
        <w:rPr>
          <w:rFonts w:ascii="仿宋_GB2312" w:eastAsia="仿宋_GB2312" w:hAnsi="仿宋_GB2312" w:cs="仿宋_GB2312" w:hint="eastAsia"/>
          <w:sz w:val="30"/>
          <w:szCs w:val="30"/>
        </w:rPr>
        <w:t>考核和实践报告相结合的方式综合评定实践成绩。</w:t>
      </w:r>
    </w:p>
    <w:p w:rsidR="00495E7E" w:rsidRDefault="00495E7E" w:rsidP="00495E7E">
      <w:pPr>
        <w:widowControl/>
        <w:spacing w:line="640" w:lineRule="exact"/>
        <w:ind w:firstLine="56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1.出勤情况（20分）。实践期间实行严格的考勤制度，出勤1天得1分，抽查1次</w:t>
      </w:r>
      <w:proofErr w:type="gramStart"/>
      <w:r>
        <w:rPr>
          <w:rFonts w:ascii="仿宋_GB2312" w:eastAsia="仿宋_GB2312" w:hAnsi="仿宋_GB2312" w:cs="仿宋_GB2312" w:hint="eastAsia"/>
          <w:sz w:val="30"/>
          <w:szCs w:val="30"/>
        </w:rPr>
        <w:t>不</w:t>
      </w:r>
      <w:proofErr w:type="gramEnd"/>
      <w:r>
        <w:rPr>
          <w:rFonts w:ascii="仿宋_GB2312" w:eastAsia="仿宋_GB2312" w:hAnsi="仿宋_GB2312" w:cs="仿宋_GB2312" w:hint="eastAsia"/>
          <w:sz w:val="30"/>
          <w:szCs w:val="30"/>
        </w:rPr>
        <w:t>在岗扣3分，出勤少于17个工作日者不准结业。</w:t>
      </w:r>
    </w:p>
    <w:p w:rsidR="00495E7E" w:rsidRDefault="00495E7E" w:rsidP="00495E7E">
      <w:pPr>
        <w:widowControl/>
        <w:spacing w:line="640" w:lineRule="exact"/>
        <w:ind w:firstLine="56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2.每周小结（20分）。实践学员须认真填写管理平台上的实践周记并及时提交。</w:t>
      </w:r>
    </w:p>
    <w:p w:rsidR="00495E7E" w:rsidRDefault="00495E7E" w:rsidP="00495E7E">
      <w:pPr>
        <w:widowControl/>
        <w:spacing w:line="640" w:lineRule="exact"/>
        <w:ind w:firstLine="56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3.实践情况（30分）。企业指导人员根据实践学员实践情况、遵守规章制度情况给出实践分。</w:t>
      </w:r>
    </w:p>
    <w:p w:rsidR="00495E7E" w:rsidRDefault="00495E7E" w:rsidP="00495E7E">
      <w:pPr>
        <w:widowControl/>
        <w:spacing w:line="640" w:lineRule="exact"/>
        <w:ind w:firstLine="56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4.实践报告（30分）。实践学员根据实践情况独立撰写一篇不少于3000字的企业实践报告。</w:t>
      </w:r>
    </w:p>
    <w:p w:rsidR="00495E7E" w:rsidRDefault="00495E7E" w:rsidP="00495E7E">
      <w:pPr>
        <w:widowControl/>
        <w:spacing w:line="640" w:lineRule="exact"/>
        <w:ind w:firstLine="56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合肥市现代职业教育公共实训中心组织专家、企业指导教师等对实践学员进行考核，考核等级分为优秀、合格、不合格，优秀等级的比例不超过20%。提交考核材料不符合要求或总分低于60分的，不予结业。考核合格的学员，由合肥市现代职业教育公共实训中心颁发结业证书（记录实践学天数）。为实践学员建立培训资料档案。实践学时可以作为继续教育学时。</w:t>
      </w:r>
    </w:p>
    <w:p w:rsidR="00495E7E" w:rsidRDefault="00495E7E" w:rsidP="00495E7E">
      <w:pPr>
        <w:widowControl/>
        <w:spacing w:line="600" w:lineRule="exact"/>
        <w:ind w:firstLineChars="200" w:firstLine="600"/>
        <w:jc w:val="left"/>
        <w:rPr>
          <w:rFonts w:ascii="黑体" w:eastAsia="黑体" w:hAnsi="黑体" w:cs="黑体"/>
          <w:bCs/>
          <w:sz w:val="30"/>
          <w:szCs w:val="30"/>
        </w:rPr>
      </w:pPr>
      <w:r>
        <w:rPr>
          <w:rFonts w:ascii="黑体" w:eastAsia="黑体" w:hAnsi="黑体" w:cs="黑体" w:hint="eastAsia"/>
          <w:bCs/>
          <w:sz w:val="30"/>
          <w:szCs w:val="30"/>
        </w:rPr>
        <w:t>九、宣传报道</w:t>
      </w:r>
    </w:p>
    <w:p w:rsidR="005F3429" w:rsidRDefault="00495E7E" w:rsidP="00495E7E">
      <w:r>
        <w:rPr>
          <w:rFonts w:ascii="仿宋_GB2312" w:eastAsia="仿宋_GB2312" w:hAnsi="仿宋_GB2312" w:cs="仿宋_GB2312" w:hint="eastAsia"/>
          <w:sz w:val="30"/>
          <w:szCs w:val="30"/>
        </w:rPr>
        <w:t>通过招标，与媒体公司合作，全程摄影、摄像记录企业实践全过程，挖掘典型人物，记录优质企业，多形式、多途径广泛开展宣传并形成视频、图文、图册等成果保存。</w:t>
      </w:r>
    </w:p>
    <w:sectPr w:rsidR="005F3429" w:rsidSect="005F34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5E7E"/>
    <w:rsid w:val="00495E7E"/>
    <w:rsid w:val="005F34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E7E"/>
    <w:pPr>
      <w:widowControl w:val="0"/>
      <w:jc w:val="both"/>
    </w:pPr>
    <w:rPr>
      <w:szCs w:val="24"/>
    </w:rPr>
  </w:style>
  <w:style w:type="paragraph" w:styleId="1">
    <w:name w:val="heading 1"/>
    <w:basedOn w:val="a"/>
    <w:next w:val="a"/>
    <w:link w:val="1Char"/>
    <w:qFormat/>
    <w:rsid w:val="00495E7E"/>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link w:val="3Char"/>
    <w:qFormat/>
    <w:rsid w:val="00495E7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95E7E"/>
    <w:rPr>
      <w:rFonts w:ascii="宋体" w:eastAsia="宋体" w:hAnsi="宋体" w:cs="Times New Roman"/>
      <w:b/>
      <w:bCs/>
      <w:kern w:val="44"/>
      <w:sz w:val="48"/>
      <w:szCs w:val="48"/>
    </w:rPr>
  </w:style>
  <w:style w:type="character" w:customStyle="1" w:styleId="3Char">
    <w:name w:val="标题 3 Char"/>
    <w:basedOn w:val="a0"/>
    <w:link w:val="3"/>
    <w:rsid w:val="00495E7E"/>
    <w:rPr>
      <w:rFonts w:ascii="宋体" w:hAnsi="宋体" w:cs="宋体"/>
      <w:b/>
      <w:bCs/>
      <w:kern w:val="0"/>
      <w:sz w:val="27"/>
      <w:szCs w:val="27"/>
    </w:rPr>
  </w:style>
  <w:style w:type="character" w:styleId="a3">
    <w:name w:val="Strong"/>
    <w:basedOn w:val="a0"/>
    <w:qFormat/>
    <w:rsid w:val="00495E7E"/>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2023-06-15T01:55:00Z</dcterms:created>
  <dcterms:modified xsi:type="dcterms:W3CDTF">2023-06-15T01:56:00Z</dcterms:modified>
</cp:coreProperties>
</file>